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2A" w:rsidRPr="0073332A" w:rsidRDefault="0073332A" w:rsidP="0073332A">
      <w:pPr>
        <w:widowControl/>
        <w:spacing w:line="335" w:lineRule="atLeast"/>
        <w:jc w:val="center"/>
        <w:rPr>
          <w:rFonts w:ascii="宋体" w:eastAsia="宋体" w:hAnsi="宋体" w:cs="宋体"/>
          <w:color w:val="000000"/>
          <w:kern w:val="0"/>
          <w:sz w:val="22"/>
        </w:rPr>
      </w:pPr>
      <w:r w:rsidRPr="0073332A">
        <w:rPr>
          <w:rFonts w:ascii="宋体" w:eastAsia="宋体" w:hAnsi="宋体" w:cs="宋体" w:hint="eastAsia"/>
          <w:color w:val="000000"/>
          <w:kern w:val="0"/>
          <w:sz w:val="22"/>
        </w:rPr>
        <w:t>  </w:t>
      </w:r>
      <w:r w:rsidRPr="0073332A">
        <w:rPr>
          <w:rFonts w:ascii="宋体" w:eastAsia="宋体" w:hAnsi="宋体" w:cs="宋体" w:hint="eastAsia"/>
          <w:color w:val="000000"/>
          <w:kern w:val="0"/>
          <w:sz w:val="36"/>
          <w:szCs w:val="36"/>
        </w:rPr>
        <w:t>福州大学教学名师奖评选办法</w:t>
      </w:r>
    </w:p>
    <w:p w:rsidR="0073332A" w:rsidRPr="0073332A" w:rsidRDefault="0073332A" w:rsidP="0073332A">
      <w:pPr>
        <w:widowControl/>
        <w:spacing w:line="335" w:lineRule="atLeast"/>
        <w:jc w:val="center"/>
        <w:rPr>
          <w:rFonts w:ascii="宋体" w:eastAsia="宋体" w:hAnsi="宋体" w:cs="宋体"/>
          <w:color w:val="000000"/>
          <w:kern w:val="0"/>
          <w:sz w:val="22"/>
        </w:rPr>
      </w:pPr>
      <w:r w:rsidRPr="0073332A">
        <w:rPr>
          <w:rFonts w:ascii="宋体" w:eastAsia="宋体" w:hAnsi="宋体" w:cs="宋体" w:hint="eastAsia"/>
          <w:color w:val="000000"/>
          <w:kern w:val="0"/>
          <w:sz w:val="22"/>
        </w:rPr>
        <w:t> </w:t>
      </w: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kern w:val="0"/>
          <w:sz w:val="22"/>
        </w:rPr>
        <w:t> </w:t>
      </w: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第一章 总 则</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第一条 </w:t>
      </w:r>
      <w:r w:rsidRPr="0073332A">
        <w:rPr>
          <w:rFonts w:ascii="宋体" w:eastAsia="宋体" w:hAnsi="宋体" w:cs="宋体" w:hint="eastAsia"/>
          <w:color w:val="000000"/>
          <w:spacing w:val="-6"/>
          <w:kern w:val="0"/>
          <w:sz w:val="32"/>
          <w:szCs w:val="32"/>
        </w:rPr>
        <w:t>为确立本科教学工作的中心地位，提高教学质量；表彰坚持党的教育方针，长期从事教学工作，注重教学改革与实践，教学方法先进，教学经验丰富，教学水平高，教学效果好的教师，特制定本评选办法。</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第二条</w:t>
      </w:r>
      <w:r w:rsidRPr="0073332A">
        <w:rPr>
          <w:rFonts w:ascii="宋体" w:eastAsia="宋体" w:hAnsi="宋体" w:cs="宋体" w:hint="eastAsia"/>
          <w:color w:val="000000"/>
          <w:spacing w:val="-6"/>
          <w:kern w:val="0"/>
          <w:sz w:val="32"/>
          <w:szCs w:val="32"/>
        </w:rPr>
        <w:t> 教学名师奖每两年评选一次,获奖总数不超过5人。评选要坚持公平、公正、公开及质量优先、综合权衡的原则。</w:t>
      </w: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第二章 评选范围</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第三条</w:t>
      </w:r>
      <w:r w:rsidRPr="0073332A">
        <w:rPr>
          <w:rFonts w:ascii="宋体" w:eastAsia="宋体" w:hAnsi="宋体" w:cs="宋体" w:hint="eastAsia"/>
          <w:color w:val="000000"/>
          <w:spacing w:val="-6"/>
          <w:kern w:val="0"/>
          <w:sz w:val="32"/>
          <w:szCs w:val="32"/>
        </w:rPr>
        <w:t> 教学名师奖评选范围是长期工作在教学第一线的在编教职工；评选重点是承担</w:t>
      </w:r>
      <w:r w:rsidRPr="003C1076">
        <w:rPr>
          <w:rFonts w:ascii="宋体" w:eastAsia="宋体" w:hAnsi="宋体" w:cs="宋体" w:hint="eastAsia"/>
          <w:b/>
          <w:color w:val="FF0000"/>
          <w:spacing w:val="-6"/>
          <w:kern w:val="0"/>
          <w:sz w:val="32"/>
          <w:szCs w:val="32"/>
        </w:rPr>
        <w:t>本科生</w:t>
      </w:r>
      <w:r w:rsidRPr="0073332A">
        <w:rPr>
          <w:rFonts w:ascii="宋体" w:eastAsia="宋体" w:hAnsi="宋体" w:cs="宋体" w:hint="eastAsia"/>
          <w:color w:val="000000"/>
          <w:spacing w:val="-6"/>
          <w:kern w:val="0"/>
          <w:sz w:val="32"/>
          <w:szCs w:val="32"/>
        </w:rPr>
        <w:t>基础课（含公共课、专业基础课和实验课，下同）教学任务的教职工。</w:t>
      </w: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第三章 评选条件</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第四条</w:t>
      </w:r>
      <w:r w:rsidRPr="0073332A">
        <w:rPr>
          <w:rFonts w:ascii="宋体" w:eastAsia="宋体" w:hAnsi="宋体" w:cs="宋体" w:hint="eastAsia"/>
          <w:color w:val="000000"/>
          <w:spacing w:val="-6"/>
          <w:kern w:val="0"/>
          <w:sz w:val="32"/>
          <w:szCs w:val="32"/>
        </w:rPr>
        <w:t> 福州大学在编教职工，热爱教育事业，模范遵守教师职业道德规范，教学工作认真负责，言传身教，严谨治学，教书育人，为人师表。</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第五条</w:t>
      </w:r>
      <w:r w:rsidRPr="0073332A">
        <w:rPr>
          <w:rFonts w:ascii="宋体" w:eastAsia="宋体" w:hAnsi="宋体" w:cs="宋体" w:hint="eastAsia"/>
          <w:color w:val="000000"/>
          <w:spacing w:val="-6"/>
          <w:kern w:val="0"/>
          <w:sz w:val="32"/>
          <w:szCs w:val="32"/>
        </w:rPr>
        <w:t> 受聘</w:t>
      </w:r>
      <w:r w:rsidRPr="003C1076">
        <w:rPr>
          <w:rFonts w:ascii="宋体" w:eastAsia="宋体" w:hAnsi="宋体" w:cs="宋体" w:hint="eastAsia"/>
          <w:color w:val="FF0000"/>
          <w:spacing w:val="-6"/>
          <w:kern w:val="0"/>
          <w:sz w:val="32"/>
          <w:szCs w:val="32"/>
        </w:rPr>
        <w:t>正高级以上职称</w:t>
      </w:r>
      <w:r w:rsidRPr="0073332A">
        <w:rPr>
          <w:rFonts w:ascii="宋体" w:eastAsia="宋体" w:hAnsi="宋体" w:cs="宋体" w:hint="eastAsia"/>
          <w:color w:val="000000"/>
          <w:spacing w:val="-6"/>
          <w:kern w:val="0"/>
          <w:sz w:val="32"/>
          <w:szCs w:val="32"/>
        </w:rPr>
        <w:t>（</w:t>
      </w:r>
      <w:r w:rsidRPr="003C1076">
        <w:rPr>
          <w:rFonts w:ascii="宋体" w:eastAsia="宋体" w:hAnsi="宋体" w:cs="宋体" w:hint="eastAsia"/>
          <w:color w:val="FF0000"/>
          <w:spacing w:val="-6"/>
          <w:kern w:val="0"/>
          <w:sz w:val="32"/>
          <w:szCs w:val="32"/>
        </w:rPr>
        <w:t>公共基础课教师可为副高职称</w:t>
      </w:r>
      <w:r w:rsidRPr="0073332A">
        <w:rPr>
          <w:rFonts w:ascii="宋体" w:eastAsia="宋体" w:hAnsi="宋体" w:cs="宋体" w:hint="eastAsia"/>
          <w:color w:val="000000"/>
          <w:spacing w:val="-6"/>
          <w:kern w:val="0"/>
          <w:sz w:val="32"/>
          <w:szCs w:val="32"/>
        </w:rPr>
        <w:t>），近三年以来，每学年承担校本部本科生课堂授课时数：公共基础课教师不少于64学时，专业课教师不少于32学时，且满足教学工作量要求。教学水平高，教学效果突出（</w:t>
      </w:r>
      <w:r w:rsidRPr="003C1076">
        <w:rPr>
          <w:rFonts w:ascii="宋体" w:eastAsia="宋体" w:hAnsi="宋体" w:cs="宋体" w:hint="eastAsia"/>
          <w:b/>
          <w:color w:val="000000"/>
          <w:spacing w:val="-6"/>
          <w:kern w:val="0"/>
          <w:sz w:val="32"/>
          <w:szCs w:val="32"/>
        </w:rPr>
        <w:t>近三年</w:t>
      </w:r>
      <w:r w:rsidRPr="003C1076">
        <w:rPr>
          <w:rFonts w:ascii="宋体" w:eastAsia="宋体" w:hAnsi="宋体" w:cs="宋体" w:hint="eastAsia"/>
          <w:b/>
          <w:color w:val="000000"/>
          <w:spacing w:val="-6"/>
          <w:kern w:val="0"/>
          <w:sz w:val="32"/>
          <w:szCs w:val="32"/>
        </w:rPr>
        <w:lastRenderedPageBreak/>
        <w:t>校督导组听课测评平均成绩及学生测评平均成绩均须为</w:t>
      </w:r>
      <w:r w:rsidRPr="003C1076">
        <w:rPr>
          <w:rFonts w:ascii="宋体" w:eastAsia="宋体" w:hAnsi="宋体" w:cs="宋体" w:hint="eastAsia"/>
          <w:b/>
          <w:color w:val="FF0000"/>
          <w:spacing w:val="-6"/>
          <w:kern w:val="0"/>
          <w:sz w:val="32"/>
          <w:szCs w:val="32"/>
        </w:rPr>
        <w:t>优-以上</w:t>
      </w:r>
      <w:r w:rsidRPr="003C1076">
        <w:rPr>
          <w:rFonts w:ascii="宋体" w:eastAsia="宋体" w:hAnsi="宋体" w:cs="宋体" w:hint="eastAsia"/>
          <w:b/>
          <w:color w:val="000000"/>
          <w:spacing w:val="-6"/>
          <w:kern w:val="0"/>
          <w:sz w:val="32"/>
          <w:szCs w:val="32"/>
        </w:rPr>
        <w:t>（含优-）</w:t>
      </w:r>
      <w:r w:rsidRPr="0073332A">
        <w:rPr>
          <w:rFonts w:ascii="宋体" w:eastAsia="宋体" w:hAnsi="宋体" w:cs="宋体" w:hint="eastAsia"/>
          <w:color w:val="000000"/>
          <w:spacing w:val="-6"/>
          <w:kern w:val="0"/>
          <w:sz w:val="32"/>
          <w:szCs w:val="32"/>
        </w:rPr>
        <w:t>。</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第六条</w:t>
      </w:r>
      <w:r w:rsidRPr="0073332A">
        <w:rPr>
          <w:rFonts w:ascii="宋体" w:eastAsia="宋体" w:hAnsi="宋体" w:cs="宋体" w:hint="eastAsia"/>
          <w:color w:val="000000"/>
          <w:spacing w:val="-6"/>
          <w:kern w:val="0"/>
          <w:sz w:val="32"/>
          <w:szCs w:val="32"/>
        </w:rPr>
        <w:t> 有先进的教育思想，教育理念，努力从事教学改革和建设，教学内容、教学方法改革方面取得突出成绩，积极改进教学手段，教学效果显著；主讲课程在全省同领域内有较大影响，自编有本门主讲课程高质量教材或教学参考资料；近五年应主持一项校级以上教改课题或实质性参与一项省级以上</w:t>
      </w:r>
      <w:r w:rsidRPr="003C1076">
        <w:rPr>
          <w:rFonts w:ascii="宋体" w:eastAsia="宋体" w:hAnsi="宋体" w:cs="宋体" w:hint="eastAsia"/>
          <w:b/>
          <w:color w:val="000000"/>
          <w:spacing w:val="-6"/>
          <w:kern w:val="0"/>
          <w:sz w:val="32"/>
          <w:szCs w:val="32"/>
        </w:rPr>
        <w:t>教改课题</w:t>
      </w:r>
      <w:r w:rsidRPr="0073332A">
        <w:rPr>
          <w:rFonts w:ascii="宋体" w:eastAsia="宋体" w:hAnsi="宋体" w:cs="宋体" w:hint="eastAsia"/>
          <w:color w:val="000000"/>
          <w:spacing w:val="-6"/>
          <w:kern w:val="0"/>
          <w:sz w:val="32"/>
          <w:szCs w:val="32"/>
        </w:rPr>
        <w:t>的研究与实践(</w:t>
      </w:r>
      <w:r w:rsidRPr="003C1076">
        <w:rPr>
          <w:rFonts w:ascii="宋体" w:eastAsia="宋体" w:hAnsi="宋体" w:cs="宋体" w:hint="eastAsia"/>
          <w:b/>
          <w:color w:val="000000"/>
          <w:spacing w:val="-6"/>
          <w:kern w:val="0"/>
          <w:sz w:val="32"/>
          <w:szCs w:val="32"/>
        </w:rPr>
        <w:t>省级立项排名前三名，国家级立项排名前五名</w:t>
      </w:r>
      <w:r w:rsidRPr="0073332A">
        <w:rPr>
          <w:rFonts w:ascii="宋体" w:eastAsia="宋体" w:hAnsi="宋体" w:cs="宋体" w:hint="eastAsia"/>
          <w:color w:val="000000"/>
          <w:spacing w:val="-6"/>
          <w:kern w:val="0"/>
          <w:sz w:val="32"/>
          <w:szCs w:val="32"/>
        </w:rPr>
        <w:t>)；近年来应发表高质量的教研论文一篇（CN或ISBN刊号,第一作者）。</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第七条</w:t>
      </w:r>
      <w:r w:rsidRPr="0073332A">
        <w:rPr>
          <w:rFonts w:ascii="宋体" w:eastAsia="宋体" w:hAnsi="宋体" w:cs="宋体" w:hint="eastAsia"/>
          <w:color w:val="000000"/>
          <w:spacing w:val="-6"/>
          <w:kern w:val="0"/>
          <w:sz w:val="32"/>
          <w:szCs w:val="32"/>
        </w:rPr>
        <w:t> 学术造诣高，积极开展科学研究，近五年应主持一项省级以上科研课题（公共基础课任课教师有其它厅局的科研项目也行，但不包括教育厅的B类项目），科研成果突出；注重将科研最新成果、学科前沿知识融于本科教学中；近五年内发表科研论文三篇以上（其中在核心刊物发表两篇以上，第一作者或学生为第一作者，导师排名第二且文章明确标注为通讯作者）或出版科研专著；科研成果的学术意义或社会经济效益大。</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第八条</w:t>
      </w:r>
      <w:r w:rsidRPr="0073332A">
        <w:rPr>
          <w:rFonts w:ascii="宋体" w:eastAsia="宋体" w:hAnsi="宋体" w:cs="宋体" w:hint="eastAsia"/>
          <w:color w:val="000000"/>
          <w:spacing w:val="-6"/>
          <w:kern w:val="0"/>
          <w:sz w:val="32"/>
          <w:szCs w:val="32"/>
        </w:rPr>
        <w:t> 指导和帮助中青年教师提高教学水平，重视助教队伍建设，对形成合理的教学梯队作出重要的贡献。</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第九条</w:t>
      </w:r>
      <w:r w:rsidRPr="0073332A">
        <w:rPr>
          <w:rFonts w:ascii="宋体" w:eastAsia="宋体" w:hAnsi="宋体" w:cs="宋体" w:hint="eastAsia"/>
          <w:color w:val="000000"/>
          <w:spacing w:val="-6"/>
          <w:kern w:val="0"/>
          <w:sz w:val="32"/>
          <w:szCs w:val="32"/>
        </w:rPr>
        <w:t> 近五年在各类教学领域取得显著成果，具备下列条件之一：</w:t>
      </w:r>
    </w:p>
    <w:p w:rsidR="0073332A" w:rsidRPr="003C1076" w:rsidRDefault="0073332A" w:rsidP="0073332A">
      <w:pPr>
        <w:widowControl/>
        <w:spacing w:line="520" w:lineRule="atLeast"/>
        <w:ind w:firstLine="616"/>
        <w:jc w:val="left"/>
        <w:rPr>
          <w:rFonts w:ascii="宋体" w:eastAsia="宋体" w:hAnsi="宋体" w:cs="宋体"/>
          <w:color w:val="FF0000"/>
          <w:kern w:val="0"/>
          <w:sz w:val="22"/>
        </w:rPr>
      </w:pPr>
      <w:r w:rsidRPr="003C1076">
        <w:rPr>
          <w:rFonts w:ascii="宋体" w:eastAsia="宋体" w:hAnsi="宋体" w:cs="宋体" w:hint="eastAsia"/>
          <w:color w:val="FF0000"/>
          <w:spacing w:val="-6"/>
          <w:kern w:val="0"/>
          <w:sz w:val="32"/>
          <w:szCs w:val="32"/>
        </w:rPr>
        <w:lastRenderedPageBreak/>
        <w:t>1.获校级教学优秀奖一等奖以上；</w:t>
      </w:r>
    </w:p>
    <w:p w:rsidR="0073332A" w:rsidRPr="003C1076" w:rsidRDefault="0073332A" w:rsidP="0073332A">
      <w:pPr>
        <w:widowControl/>
        <w:spacing w:line="520" w:lineRule="atLeast"/>
        <w:ind w:firstLine="616"/>
        <w:jc w:val="left"/>
        <w:rPr>
          <w:rFonts w:ascii="宋体" w:eastAsia="宋体" w:hAnsi="宋体" w:cs="宋体"/>
          <w:color w:val="FF0000"/>
          <w:kern w:val="0"/>
          <w:sz w:val="22"/>
        </w:rPr>
      </w:pPr>
      <w:r w:rsidRPr="003C1076">
        <w:rPr>
          <w:rFonts w:ascii="宋体" w:eastAsia="宋体" w:hAnsi="宋体" w:cs="宋体" w:hint="eastAsia"/>
          <w:color w:val="FF0000"/>
          <w:spacing w:val="-6"/>
          <w:kern w:val="0"/>
          <w:sz w:val="32"/>
          <w:szCs w:val="32"/>
        </w:rPr>
        <w:t>2.获校级教学成果奖二等奖以上（排名第一）；</w:t>
      </w:r>
    </w:p>
    <w:p w:rsidR="0073332A" w:rsidRPr="003C1076" w:rsidRDefault="0073332A" w:rsidP="0073332A">
      <w:pPr>
        <w:widowControl/>
        <w:spacing w:line="520" w:lineRule="atLeast"/>
        <w:ind w:firstLine="616"/>
        <w:jc w:val="left"/>
        <w:rPr>
          <w:rFonts w:ascii="宋体" w:eastAsia="宋体" w:hAnsi="宋体" w:cs="宋体"/>
          <w:color w:val="FF0000"/>
          <w:kern w:val="0"/>
          <w:sz w:val="22"/>
        </w:rPr>
      </w:pPr>
      <w:r w:rsidRPr="003C1076">
        <w:rPr>
          <w:rFonts w:ascii="宋体" w:eastAsia="宋体" w:hAnsi="宋体" w:cs="宋体" w:hint="eastAsia"/>
          <w:color w:val="FF0000"/>
          <w:spacing w:val="-6"/>
          <w:kern w:val="0"/>
          <w:sz w:val="32"/>
          <w:szCs w:val="32"/>
        </w:rPr>
        <w:t>3.获其它省级以上教学奖项（省级排名前三名，国家级排名前五名）。</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第十条</w:t>
      </w:r>
      <w:r w:rsidRPr="0073332A">
        <w:rPr>
          <w:rFonts w:ascii="宋体" w:eastAsia="宋体" w:hAnsi="宋体" w:cs="宋体" w:hint="eastAsia"/>
          <w:color w:val="000000"/>
          <w:spacing w:val="-6"/>
          <w:kern w:val="0"/>
          <w:sz w:val="32"/>
          <w:szCs w:val="32"/>
        </w:rPr>
        <w:t> 以上第六条至第九条所列的条件中，若其中某条特别突出，可同时代替另外一条使用，但不得重复使用。</w:t>
      </w:r>
    </w:p>
    <w:p w:rsidR="003C1076" w:rsidRDefault="003C1076" w:rsidP="0073332A">
      <w:pPr>
        <w:widowControl/>
        <w:spacing w:line="520" w:lineRule="atLeast"/>
        <w:jc w:val="center"/>
        <w:rPr>
          <w:rFonts w:ascii="宋体" w:eastAsia="宋体" w:hAnsi="宋体" w:cs="宋体" w:hint="eastAsia"/>
          <w:color w:val="000000"/>
          <w:spacing w:val="-6"/>
          <w:kern w:val="0"/>
          <w:sz w:val="32"/>
          <w:szCs w:val="32"/>
        </w:rPr>
      </w:pP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第四章 评选办法和程序</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第十一条</w:t>
      </w:r>
      <w:r w:rsidRPr="0073332A">
        <w:rPr>
          <w:rFonts w:ascii="宋体" w:eastAsia="宋体" w:hAnsi="宋体" w:cs="宋体" w:hint="eastAsia"/>
          <w:color w:val="000000"/>
          <w:spacing w:val="-6"/>
          <w:kern w:val="0"/>
          <w:sz w:val="32"/>
        </w:rPr>
        <w:t> </w:t>
      </w:r>
      <w:r w:rsidRPr="0073332A">
        <w:rPr>
          <w:rFonts w:ascii="宋体" w:eastAsia="宋体" w:hAnsi="宋体" w:cs="宋体" w:hint="eastAsia"/>
          <w:color w:val="000000"/>
          <w:spacing w:val="-6"/>
          <w:kern w:val="0"/>
          <w:sz w:val="32"/>
          <w:szCs w:val="32"/>
        </w:rPr>
        <w:t> 评选要切实保证质量，严格依照本办法有关规定进行，增强透明度，评奖不搞平衡，申报材料务必真实有效，发现弄虚作假者，取消当事人参评资格，对已评上的撤消奖励，在全校范围内予以公布，并追究有关人员责任。</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第十二条</w:t>
      </w:r>
      <w:r w:rsidRPr="0073332A">
        <w:rPr>
          <w:rFonts w:ascii="宋体" w:eastAsia="宋体" w:hAnsi="宋体" w:cs="宋体" w:hint="eastAsia"/>
          <w:b/>
          <w:bCs/>
          <w:color w:val="000000"/>
          <w:spacing w:val="-6"/>
          <w:kern w:val="0"/>
          <w:sz w:val="32"/>
        </w:rPr>
        <w:t> </w:t>
      </w:r>
      <w:r w:rsidRPr="0073332A">
        <w:rPr>
          <w:rFonts w:ascii="宋体" w:eastAsia="宋体" w:hAnsi="宋体" w:cs="宋体" w:hint="eastAsia"/>
          <w:color w:val="000000"/>
          <w:spacing w:val="-6"/>
          <w:kern w:val="0"/>
          <w:sz w:val="32"/>
          <w:szCs w:val="32"/>
        </w:rPr>
        <w:t> </w:t>
      </w:r>
      <w:r w:rsidRPr="003C1076">
        <w:rPr>
          <w:rFonts w:ascii="宋体" w:eastAsia="宋体" w:hAnsi="宋体" w:cs="宋体" w:hint="eastAsia"/>
          <w:color w:val="FF0000"/>
          <w:spacing w:val="-6"/>
          <w:kern w:val="0"/>
          <w:sz w:val="32"/>
          <w:szCs w:val="32"/>
        </w:rPr>
        <w:t>评选程序</w:t>
      </w:r>
    </w:p>
    <w:p w:rsidR="0073332A" w:rsidRPr="0073332A" w:rsidRDefault="0073332A" w:rsidP="0073332A">
      <w:pPr>
        <w:widowControl/>
        <w:spacing w:line="520" w:lineRule="atLeast"/>
        <w:ind w:firstLine="616"/>
        <w:jc w:val="left"/>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1.本人申请并将申报材料上报学院；</w:t>
      </w:r>
    </w:p>
    <w:p w:rsidR="0073332A" w:rsidRPr="0073332A" w:rsidRDefault="0073332A" w:rsidP="0073332A">
      <w:pPr>
        <w:widowControl/>
        <w:spacing w:line="520" w:lineRule="atLeast"/>
        <w:ind w:firstLine="616"/>
        <w:jc w:val="left"/>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2.学院本科教学指导委员会在认真审核材料真实性和对照评审条件的基础上，明确推荐意见，如期将相关材料报送教务处，逾期视为自动放弃申报资格；</w:t>
      </w:r>
    </w:p>
    <w:p w:rsidR="0073332A" w:rsidRPr="0073332A" w:rsidRDefault="0073332A" w:rsidP="0073332A">
      <w:pPr>
        <w:widowControl/>
        <w:spacing w:line="520" w:lineRule="atLeast"/>
        <w:ind w:firstLine="616"/>
        <w:jc w:val="left"/>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3.教务处组织专家组依据本办法对各学院上报的材料进行审核，确定初选名单，上报校本科教学指导委员会讨论表决，确定获奖者名单，并在全校范围内予以公示，公示结束后报分管校长审批，以学校文件公布后生效。</w:t>
      </w: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第五章 奖励办法</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lastRenderedPageBreak/>
        <w:t>第十三条</w:t>
      </w:r>
      <w:r w:rsidRPr="0073332A">
        <w:rPr>
          <w:rFonts w:ascii="宋体" w:eastAsia="宋体" w:hAnsi="宋体" w:cs="宋体" w:hint="eastAsia"/>
          <w:color w:val="000000"/>
          <w:spacing w:val="-6"/>
          <w:kern w:val="0"/>
          <w:sz w:val="32"/>
          <w:szCs w:val="32"/>
        </w:rPr>
        <w:t> 学校向获奖者颁发获奖证书，按“福州大学本科教学奖励管理实施办法”给予奖励。获奖材料可作为评定职称、晋级增薪及选派进修的依据。</w:t>
      </w:r>
    </w:p>
    <w:p w:rsidR="0073332A" w:rsidRPr="0073332A" w:rsidRDefault="0073332A" w:rsidP="0073332A">
      <w:pPr>
        <w:widowControl/>
        <w:spacing w:line="520" w:lineRule="atLeast"/>
        <w:jc w:val="center"/>
        <w:rPr>
          <w:rFonts w:ascii="宋体" w:eastAsia="宋体" w:hAnsi="宋体" w:cs="宋体"/>
          <w:color w:val="000000"/>
          <w:kern w:val="0"/>
          <w:sz w:val="22"/>
        </w:rPr>
      </w:pPr>
      <w:r w:rsidRPr="0073332A">
        <w:rPr>
          <w:rFonts w:ascii="宋体" w:eastAsia="宋体" w:hAnsi="宋体" w:cs="宋体" w:hint="eastAsia"/>
          <w:color w:val="000000"/>
          <w:spacing w:val="-6"/>
          <w:kern w:val="0"/>
          <w:sz w:val="32"/>
          <w:szCs w:val="32"/>
        </w:rPr>
        <w:t>第六章 附 则</w:t>
      </w:r>
    </w:p>
    <w:p w:rsidR="0073332A" w:rsidRPr="0073332A" w:rsidRDefault="0073332A" w:rsidP="0073332A">
      <w:pPr>
        <w:widowControl/>
        <w:spacing w:line="520" w:lineRule="atLeast"/>
        <w:ind w:firstLine="618"/>
        <w:jc w:val="left"/>
        <w:rPr>
          <w:rFonts w:ascii="宋体" w:eastAsia="宋体" w:hAnsi="宋体" w:cs="宋体"/>
          <w:color w:val="000000"/>
          <w:kern w:val="0"/>
          <w:sz w:val="22"/>
        </w:rPr>
      </w:pPr>
      <w:r w:rsidRPr="0073332A">
        <w:rPr>
          <w:rFonts w:ascii="宋体" w:eastAsia="宋体" w:hAnsi="宋体" w:cs="宋体" w:hint="eastAsia"/>
          <w:b/>
          <w:bCs/>
          <w:color w:val="000000"/>
          <w:spacing w:val="-6"/>
          <w:kern w:val="0"/>
          <w:sz w:val="32"/>
          <w:szCs w:val="32"/>
        </w:rPr>
        <w:t>第十四条</w:t>
      </w:r>
      <w:r w:rsidRPr="0073332A">
        <w:rPr>
          <w:rFonts w:ascii="宋体" w:eastAsia="宋体" w:hAnsi="宋体" w:cs="宋体" w:hint="eastAsia"/>
          <w:b/>
          <w:bCs/>
          <w:color w:val="000000"/>
          <w:spacing w:val="-6"/>
          <w:kern w:val="0"/>
          <w:sz w:val="32"/>
        </w:rPr>
        <w:t> </w:t>
      </w:r>
      <w:r w:rsidRPr="0073332A">
        <w:rPr>
          <w:rFonts w:ascii="宋体" w:eastAsia="宋体" w:hAnsi="宋体" w:cs="宋体" w:hint="eastAsia"/>
          <w:color w:val="000000"/>
          <w:spacing w:val="-6"/>
          <w:kern w:val="0"/>
          <w:sz w:val="32"/>
          <w:szCs w:val="32"/>
        </w:rPr>
        <w:t> 本条例由教务处负责解释；如出现“以上”“不少于”等字样，如未特别说明均包含本数。</w:t>
      </w:r>
    </w:p>
    <w:p w:rsidR="001E4FCF" w:rsidRPr="0073332A" w:rsidRDefault="0073332A" w:rsidP="0073332A">
      <w:pPr>
        <w:widowControl/>
        <w:spacing w:line="335" w:lineRule="atLeast"/>
        <w:jc w:val="left"/>
        <w:rPr>
          <w:rFonts w:ascii="宋体" w:eastAsia="宋体" w:hAnsi="宋体" w:cs="宋体"/>
          <w:color w:val="000000"/>
          <w:kern w:val="0"/>
          <w:sz w:val="22"/>
        </w:rPr>
      </w:pPr>
      <w:r>
        <w:rPr>
          <w:rFonts w:ascii="宋体" w:eastAsia="宋体" w:hAnsi="宋体" w:cs="宋体" w:hint="eastAsia"/>
          <w:b/>
          <w:bCs/>
          <w:color w:val="000000"/>
          <w:spacing w:val="-6"/>
          <w:kern w:val="0"/>
          <w:sz w:val="32"/>
          <w:szCs w:val="32"/>
        </w:rPr>
        <w:t xml:space="preserve">    </w:t>
      </w:r>
      <w:r w:rsidRPr="0073332A">
        <w:rPr>
          <w:rFonts w:ascii="宋体" w:eastAsia="宋体" w:hAnsi="宋体" w:cs="宋体" w:hint="eastAsia"/>
          <w:b/>
          <w:bCs/>
          <w:color w:val="000000"/>
          <w:spacing w:val="-6"/>
          <w:kern w:val="0"/>
          <w:sz w:val="32"/>
          <w:szCs w:val="32"/>
        </w:rPr>
        <w:t>第十五条</w:t>
      </w:r>
      <w:r w:rsidRPr="0073332A">
        <w:rPr>
          <w:rFonts w:ascii="宋体" w:eastAsia="宋体" w:hAnsi="宋体" w:cs="宋体" w:hint="eastAsia"/>
          <w:color w:val="000000"/>
          <w:spacing w:val="-6"/>
          <w:kern w:val="0"/>
          <w:sz w:val="32"/>
          <w:szCs w:val="32"/>
        </w:rPr>
        <w:t> 本办法自公布之日起执行，原《福州大学教学名师奖评选办法》（福大教〔2011〕27号）</w:t>
      </w:r>
    </w:p>
    <w:sectPr w:rsidR="001E4FCF" w:rsidRPr="0073332A" w:rsidSect="001E4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53" w:rsidRDefault="00511253" w:rsidP="003C1076">
      <w:r>
        <w:separator/>
      </w:r>
    </w:p>
  </w:endnote>
  <w:endnote w:type="continuationSeparator" w:id="1">
    <w:p w:rsidR="00511253" w:rsidRDefault="00511253" w:rsidP="003C1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53" w:rsidRDefault="00511253" w:rsidP="003C1076">
      <w:r>
        <w:separator/>
      </w:r>
    </w:p>
  </w:footnote>
  <w:footnote w:type="continuationSeparator" w:id="1">
    <w:p w:rsidR="00511253" w:rsidRDefault="00511253" w:rsidP="003C1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32A"/>
    <w:rsid w:val="001E4FCF"/>
    <w:rsid w:val="00225DC3"/>
    <w:rsid w:val="00313377"/>
    <w:rsid w:val="003C1076"/>
    <w:rsid w:val="00511253"/>
    <w:rsid w:val="00604D01"/>
    <w:rsid w:val="00722CB1"/>
    <w:rsid w:val="00733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332A"/>
  </w:style>
  <w:style w:type="paragraph" w:styleId="a3">
    <w:name w:val="Normal (Web)"/>
    <w:basedOn w:val="a"/>
    <w:uiPriority w:val="99"/>
    <w:semiHidden/>
    <w:unhideWhenUsed/>
    <w:rsid w:val="007333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C1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1076"/>
    <w:rPr>
      <w:sz w:val="18"/>
      <w:szCs w:val="18"/>
    </w:rPr>
  </w:style>
  <w:style w:type="paragraph" w:styleId="a5">
    <w:name w:val="footer"/>
    <w:basedOn w:val="a"/>
    <w:link w:val="Char0"/>
    <w:uiPriority w:val="99"/>
    <w:semiHidden/>
    <w:unhideWhenUsed/>
    <w:rsid w:val="003C10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1076"/>
    <w:rPr>
      <w:sz w:val="18"/>
      <w:szCs w:val="18"/>
    </w:rPr>
  </w:style>
</w:styles>
</file>

<file path=word/webSettings.xml><?xml version="1.0" encoding="utf-8"?>
<w:webSettings xmlns:r="http://schemas.openxmlformats.org/officeDocument/2006/relationships" xmlns:w="http://schemas.openxmlformats.org/wordprocessingml/2006/main">
  <w:divs>
    <w:div w:id="1455447341">
      <w:bodyDiv w:val="1"/>
      <w:marLeft w:val="0"/>
      <w:marRight w:val="0"/>
      <w:marTop w:val="0"/>
      <w:marBottom w:val="0"/>
      <w:divBdr>
        <w:top w:val="none" w:sz="0" w:space="0" w:color="auto"/>
        <w:left w:val="none" w:sz="0" w:space="0" w:color="auto"/>
        <w:bottom w:val="none" w:sz="0" w:space="0" w:color="auto"/>
        <w:right w:val="none" w:sz="0" w:space="0" w:color="auto"/>
      </w:divBdr>
      <w:divsChild>
        <w:div w:id="1088890372">
          <w:marLeft w:val="0"/>
          <w:marRight w:val="0"/>
          <w:marTop w:val="0"/>
          <w:marBottom w:val="0"/>
          <w:divBdr>
            <w:top w:val="none" w:sz="0" w:space="0" w:color="auto"/>
            <w:left w:val="none" w:sz="0" w:space="0" w:color="auto"/>
            <w:bottom w:val="single" w:sz="12" w:space="0" w:color="ECF5FC"/>
            <w:right w:val="none" w:sz="0" w:space="0" w:color="auto"/>
          </w:divBdr>
        </w:div>
        <w:div w:id="2031373586">
          <w:marLeft w:val="0"/>
          <w:marRight w:val="0"/>
          <w:marTop w:val="84"/>
          <w:marBottom w:val="0"/>
          <w:divBdr>
            <w:top w:val="none" w:sz="0" w:space="0" w:color="auto"/>
            <w:left w:val="none" w:sz="0" w:space="0" w:color="auto"/>
            <w:bottom w:val="none" w:sz="0" w:space="0" w:color="auto"/>
            <w:right w:val="none" w:sz="0" w:space="0" w:color="auto"/>
          </w:divBdr>
          <w:divsChild>
            <w:div w:id="1840265782">
              <w:marLeft w:val="0"/>
              <w:marRight w:val="0"/>
              <w:marTop w:val="0"/>
              <w:marBottom w:val="0"/>
              <w:divBdr>
                <w:top w:val="none" w:sz="0" w:space="0" w:color="auto"/>
                <w:left w:val="none" w:sz="0" w:space="0" w:color="auto"/>
                <w:bottom w:val="none" w:sz="0" w:space="0" w:color="auto"/>
                <w:right w:val="none" w:sz="0" w:space="0" w:color="auto"/>
              </w:divBdr>
            </w:div>
            <w:div w:id="812409336">
              <w:marLeft w:val="0"/>
              <w:marRight w:val="0"/>
              <w:marTop w:val="0"/>
              <w:marBottom w:val="0"/>
              <w:divBdr>
                <w:top w:val="none" w:sz="0" w:space="0" w:color="auto"/>
                <w:left w:val="none" w:sz="0" w:space="0" w:color="auto"/>
                <w:bottom w:val="none" w:sz="0" w:space="0" w:color="auto"/>
                <w:right w:val="none" w:sz="0" w:space="0" w:color="auto"/>
              </w:divBdr>
            </w:div>
            <w:div w:id="139730017">
              <w:marLeft w:val="0"/>
              <w:marRight w:val="0"/>
              <w:marTop w:val="0"/>
              <w:marBottom w:val="0"/>
              <w:divBdr>
                <w:top w:val="none" w:sz="0" w:space="0" w:color="auto"/>
                <w:left w:val="none" w:sz="0" w:space="0" w:color="auto"/>
                <w:bottom w:val="none" w:sz="0" w:space="0" w:color="auto"/>
                <w:right w:val="none" w:sz="0" w:space="0" w:color="auto"/>
              </w:divBdr>
            </w:div>
            <w:div w:id="1016075426">
              <w:marLeft w:val="0"/>
              <w:marRight w:val="0"/>
              <w:marTop w:val="0"/>
              <w:marBottom w:val="72"/>
              <w:divBdr>
                <w:top w:val="none" w:sz="0" w:space="0" w:color="auto"/>
                <w:left w:val="none" w:sz="0" w:space="0" w:color="auto"/>
                <w:bottom w:val="none" w:sz="0" w:space="0" w:color="auto"/>
                <w:right w:val="none" w:sz="0" w:space="0" w:color="auto"/>
              </w:divBdr>
            </w:div>
            <w:div w:id="476462644">
              <w:marLeft w:val="0"/>
              <w:marRight w:val="0"/>
              <w:marTop w:val="0"/>
              <w:marBottom w:val="72"/>
              <w:divBdr>
                <w:top w:val="none" w:sz="0" w:space="0" w:color="auto"/>
                <w:left w:val="none" w:sz="0" w:space="0" w:color="auto"/>
                <w:bottom w:val="none" w:sz="0" w:space="0" w:color="auto"/>
                <w:right w:val="none" w:sz="0" w:space="0" w:color="auto"/>
              </w:divBdr>
            </w:div>
            <w:div w:id="1576355590">
              <w:marLeft w:val="0"/>
              <w:marRight w:val="0"/>
              <w:marTop w:val="0"/>
              <w:marBottom w:val="0"/>
              <w:divBdr>
                <w:top w:val="none" w:sz="0" w:space="0" w:color="auto"/>
                <w:left w:val="none" w:sz="0" w:space="0" w:color="auto"/>
                <w:bottom w:val="none" w:sz="0" w:space="0" w:color="auto"/>
                <w:right w:val="none" w:sz="0" w:space="0" w:color="auto"/>
              </w:divBdr>
            </w:div>
            <w:div w:id="1406226711">
              <w:marLeft w:val="0"/>
              <w:marRight w:val="0"/>
              <w:marTop w:val="0"/>
              <w:marBottom w:val="0"/>
              <w:divBdr>
                <w:top w:val="none" w:sz="0" w:space="0" w:color="auto"/>
                <w:left w:val="none" w:sz="0" w:space="0" w:color="auto"/>
                <w:bottom w:val="none" w:sz="0" w:space="0" w:color="auto"/>
                <w:right w:val="none" w:sz="0" w:space="0" w:color="auto"/>
              </w:divBdr>
            </w:div>
            <w:div w:id="54402778">
              <w:marLeft w:val="0"/>
              <w:marRight w:val="0"/>
              <w:marTop w:val="72"/>
              <w:marBottom w:val="72"/>
              <w:divBdr>
                <w:top w:val="none" w:sz="0" w:space="0" w:color="auto"/>
                <w:left w:val="none" w:sz="0" w:space="0" w:color="auto"/>
                <w:bottom w:val="none" w:sz="0" w:space="0" w:color="auto"/>
                <w:right w:val="none" w:sz="0" w:space="0" w:color="auto"/>
              </w:divBdr>
            </w:div>
            <w:div w:id="658193988">
              <w:marLeft w:val="0"/>
              <w:marRight w:val="0"/>
              <w:marTop w:val="0"/>
              <w:marBottom w:val="0"/>
              <w:divBdr>
                <w:top w:val="none" w:sz="0" w:space="0" w:color="auto"/>
                <w:left w:val="none" w:sz="0" w:space="0" w:color="auto"/>
                <w:bottom w:val="none" w:sz="0" w:space="0" w:color="auto"/>
                <w:right w:val="none" w:sz="0" w:space="0" w:color="auto"/>
              </w:divBdr>
            </w:div>
            <w:div w:id="1471896150">
              <w:marLeft w:val="0"/>
              <w:marRight w:val="0"/>
              <w:marTop w:val="72"/>
              <w:marBottom w:val="72"/>
              <w:divBdr>
                <w:top w:val="none" w:sz="0" w:space="0" w:color="auto"/>
                <w:left w:val="none" w:sz="0" w:space="0" w:color="auto"/>
                <w:bottom w:val="none" w:sz="0" w:space="0" w:color="auto"/>
                <w:right w:val="none" w:sz="0" w:space="0" w:color="auto"/>
              </w:divBdr>
            </w:div>
            <w:div w:id="874199343">
              <w:marLeft w:val="0"/>
              <w:marRight w:val="0"/>
              <w:marTop w:val="0"/>
              <w:marBottom w:val="0"/>
              <w:divBdr>
                <w:top w:val="none" w:sz="0" w:space="0" w:color="auto"/>
                <w:left w:val="none" w:sz="0" w:space="0" w:color="auto"/>
                <w:bottom w:val="none" w:sz="0" w:space="0" w:color="auto"/>
                <w:right w:val="none" w:sz="0" w:space="0" w:color="auto"/>
              </w:divBdr>
            </w:div>
            <w:div w:id="1742630801">
              <w:marLeft w:val="0"/>
              <w:marRight w:val="0"/>
              <w:marTop w:val="0"/>
              <w:marBottom w:val="0"/>
              <w:divBdr>
                <w:top w:val="none" w:sz="0" w:space="0" w:color="auto"/>
                <w:left w:val="none" w:sz="0" w:space="0" w:color="auto"/>
                <w:bottom w:val="none" w:sz="0" w:space="0" w:color="auto"/>
                <w:right w:val="none" w:sz="0" w:space="0" w:color="auto"/>
              </w:divBdr>
            </w:div>
            <w:div w:id="607590418">
              <w:marLeft w:val="0"/>
              <w:marRight w:val="0"/>
              <w:marTop w:val="0"/>
              <w:marBottom w:val="0"/>
              <w:divBdr>
                <w:top w:val="none" w:sz="0" w:space="0" w:color="auto"/>
                <w:left w:val="none" w:sz="0" w:space="0" w:color="auto"/>
                <w:bottom w:val="none" w:sz="0" w:space="0" w:color="auto"/>
                <w:right w:val="none" w:sz="0" w:space="0" w:color="auto"/>
              </w:divBdr>
            </w:div>
            <w:div w:id="142741535">
              <w:marLeft w:val="0"/>
              <w:marRight w:val="0"/>
              <w:marTop w:val="0"/>
              <w:marBottom w:val="0"/>
              <w:divBdr>
                <w:top w:val="none" w:sz="0" w:space="0" w:color="auto"/>
                <w:left w:val="none" w:sz="0" w:space="0" w:color="auto"/>
                <w:bottom w:val="none" w:sz="0" w:space="0" w:color="auto"/>
                <w:right w:val="none" w:sz="0" w:space="0" w:color="auto"/>
              </w:divBdr>
            </w:div>
            <w:div w:id="348681978">
              <w:marLeft w:val="0"/>
              <w:marRight w:val="0"/>
              <w:marTop w:val="0"/>
              <w:marBottom w:val="0"/>
              <w:divBdr>
                <w:top w:val="none" w:sz="0" w:space="0" w:color="auto"/>
                <w:left w:val="none" w:sz="0" w:space="0" w:color="auto"/>
                <w:bottom w:val="none" w:sz="0" w:space="0" w:color="auto"/>
                <w:right w:val="none" w:sz="0" w:space="0" w:color="auto"/>
              </w:divBdr>
            </w:div>
            <w:div w:id="1904099672">
              <w:marLeft w:val="0"/>
              <w:marRight w:val="0"/>
              <w:marTop w:val="0"/>
              <w:marBottom w:val="0"/>
              <w:divBdr>
                <w:top w:val="none" w:sz="0" w:space="0" w:color="auto"/>
                <w:left w:val="none" w:sz="0" w:space="0" w:color="auto"/>
                <w:bottom w:val="none" w:sz="0" w:space="0" w:color="auto"/>
                <w:right w:val="none" w:sz="0" w:space="0" w:color="auto"/>
              </w:divBdr>
            </w:div>
            <w:div w:id="1714573906">
              <w:marLeft w:val="0"/>
              <w:marRight w:val="0"/>
              <w:marTop w:val="0"/>
              <w:marBottom w:val="0"/>
              <w:divBdr>
                <w:top w:val="none" w:sz="0" w:space="0" w:color="auto"/>
                <w:left w:val="none" w:sz="0" w:space="0" w:color="auto"/>
                <w:bottom w:val="none" w:sz="0" w:space="0" w:color="auto"/>
                <w:right w:val="none" w:sz="0" w:space="0" w:color="auto"/>
              </w:divBdr>
            </w:div>
            <w:div w:id="923106474">
              <w:marLeft w:val="0"/>
              <w:marRight w:val="0"/>
              <w:marTop w:val="0"/>
              <w:marBottom w:val="0"/>
              <w:divBdr>
                <w:top w:val="none" w:sz="0" w:space="0" w:color="auto"/>
                <w:left w:val="none" w:sz="0" w:space="0" w:color="auto"/>
                <w:bottom w:val="none" w:sz="0" w:space="0" w:color="auto"/>
                <w:right w:val="none" w:sz="0" w:space="0" w:color="auto"/>
              </w:divBdr>
            </w:div>
            <w:div w:id="1118723363">
              <w:marLeft w:val="0"/>
              <w:marRight w:val="0"/>
              <w:marTop w:val="0"/>
              <w:marBottom w:val="0"/>
              <w:divBdr>
                <w:top w:val="none" w:sz="0" w:space="0" w:color="auto"/>
                <w:left w:val="none" w:sz="0" w:space="0" w:color="auto"/>
                <w:bottom w:val="none" w:sz="0" w:space="0" w:color="auto"/>
                <w:right w:val="none" w:sz="0" w:space="0" w:color="auto"/>
              </w:divBdr>
            </w:div>
            <w:div w:id="666174766">
              <w:marLeft w:val="0"/>
              <w:marRight w:val="0"/>
              <w:marTop w:val="0"/>
              <w:marBottom w:val="0"/>
              <w:divBdr>
                <w:top w:val="none" w:sz="0" w:space="0" w:color="auto"/>
                <w:left w:val="none" w:sz="0" w:space="0" w:color="auto"/>
                <w:bottom w:val="none" w:sz="0" w:space="0" w:color="auto"/>
                <w:right w:val="none" w:sz="0" w:space="0" w:color="auto"/>
              </w:divBdr>
            </w:div>
            <w:div w:id="1317757700">
              <w:marLeft w:val="0"/>
              <w:marRight w:val="0"/>
              <w:marTop w:val="72"/>
              <w:marBottom w:val="72"/>
              <w:divBdr>
                <w:top w:val="none" w:sz="0" w:space="0" w:color="auto"/>
                <w:left w:val="none" w:sz="0" w:space="0" w:color="auto"/>
                <w:bottom w:val="none" w:sz="0" w:space="0" w:color="auto"/>
                <w:right w:val="none" w:sz="0" w:space="0" w:color="auto"/>
              </w:divBdr>
            </w:div>
            <w:div w:id="1069228659">
              <w:marLeft w:val="0"/>
              <w:marRight w:val="0"/>
              <w:marTop w:val="0"/>
              <w:marBottom w:val="0"/>
              <w:divBdr>
                <w:top w:val="none" w:sz="0" w:space="0" w:color="auto"/>
                <w:left w:val="none" w:sz="0" w:space="0" w:color="auto"/>
                <w:bottom w:val="none" w:sz="0" w:space="0" w:color="auto"/>
                <w:right w:val="none" w:sz="0" w:space="0" w:color="auto"/>
              </w:divBdr>
            </w:div>
            <w:div w:id="602614831">
              <w:marLeft w:val="0"/>
              <w:marRight w:val="0"/>
              <w:marTop w:val="0"/>
              <w:marBottom w:val="0"/>
              <w:divBdr>
                <w:top w:val="none" w:sz="0" w:space="0" w:color="auto"/>
                <w:left w:val="none" w:sz="0" w:space="0" w:color="auto"/>
                <w:bottom w:val="none" w:sz="0" w:space="0" w:color="auto"/>
                <w:right w:val="none" w:sz="0" w:space="0" w:color="auto"/>
              </w:divBdr>
            </w:div>
            <w:div w:id="468519752">
              <w:marLeft w:val="0"/>
              <w:marRight w:val="0"/>
              <w:marTop w:val="0"/>
              <w:marBottom w:val="0"/>
              <w:divBdr>
                <w:top w:val="none" w:sz="0" w:space="0" w:color="auto"/>
                <w:left w:val="none" w:sz="0" w:space="0" w:color="auto"/>
                <w:bottom w:val="none" w:sz="0" w:space="0" w:color="auto"/>
                <w:right w:val="none" w:sz="0" w:space="0" w:color="auto"/>
              </w:divBdr>
            </w:div>
            <w:div w:id="1412001431">
              <w:marLeft w:val="0"/>
              <w:marRight w:val="0"/>
              <w:marTop w:val="0"/>
              <w:marBottom w:val="0"/>
              <w:divBdr>
                <w:top w:val="none" w:sz="0" w:space="0" w:color="auto"/>
                <w:left w:val="none" w:sz="0" w:space="0" w:color="auto"/>
                <w:bottom w:val="none" w:sz="0" w:space="0" w:color="auto"/>
                <w:right w:val="none" w:sz="0" w:space="0" w:color="auto"/>
              </w:divBdr>
            </w:div>
            <w:div w:id="810249842">
              <w:marLeft w:val="0"/>
              <w:marRight w:val="0"/>
              <w:marTop w:val="0"/>
              <w:marBottom w:val="0"/>
              <w:divBdr>
                <w:top w:val="none" w:sz="0" w:space="0" w:color="auto"/>
                <w:left w:val="none" w:sz="0" w:space="0" w:color="auto"/>
                <w:bottom w:val="none" w:sz="0" w:space="0" w:color="auto"/>
                <w:right w:val="none" w:sz="0" w:space="0" w:color="auto"/>
              </w:divBdr>
            </w:div>
            <w:div w:id="875846201">
              <w:marLeft w:val="0"/>
              <w:marRight w:val="0"/>
              <w:marTop w:val="72"/>
              <w:marBottom w:val="72"/>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 w:id="1513495060">
              <w:marLeft w:val="0"/>
              <w:marRight w:val="0"/>
              <w:marTop w:val="72"/>
              <w:marBottom w:val="72"/>
              <w:divBdr>
                <w:top w:val="none" w:sz="0" w:space="0" w:color="auto"/>
                <w:left w:val="none" w:sz="0" w:space="0" w:color="auto"/>
                <w:bottom w:val="none" w:sz="0" w:space="0" w:color="auto"/>
                <w:right w:val="none" w:sz="0" w:space="0" w:color="auto"/>
              </w:divBdr>
            </w:div>
            <w:div w:id="18512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234</Words>
  <Characters>1334</Characters>
  <Application>Microsoft Office Word</Application>
  <DocSecurity>0</DocSecurity>
  <Lines>11</Lines>
  <Paragraphs>3</Paragraphs>
  <ScaleCrop>false</ScaleCrop>
  <Company>Microsoft</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3</cp:revision>
  <dcterms:created xsi:type="dcterms:W3CDTF">2018-03-22T08:47:00Z</dcterms:created>
  <dcterms:modified xsi:type="dcterms:W3CDTF">2018-03-23T02:30:00Z</dcterms:modified>
</cp:coreProperties>
</file>