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F1" w:rsidRDefault="00310162">
      <w:pPr>
        <w:widowControl/>
        <w:adjustRightInd w:val="0"/>
        <w:snapToGrid w:val="0"/>
        <w:spacing w:line="520" w:lineRule="exact"/>
        <w:rPr>
          <w:rFonts w:ascii="仿宋" w:eastAsia="仿宋" w:hAnsi="仿宋" w:cs="宋体"/>
          <w:bCs/>
          <w:color w:val="000000"/>
          <w:spacing w:val="-6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spacing w:val="-6"/>
          <w:kern w:val="0"/>
          <w:sz w:val="28"/>
          <w:szCs w:val="28"/>
        </w:rPr>
        <w:t>附件三</w:t>
      </w:r>
      <w:bookmarkStart w:id="0" w:name="_GoBack"/>
      <w:bookmarkEnd w:id="0"/>
    </w:p>
    <w:p w:rsidR="00C911F1" w:rsidRDefault="00310162">
      <w:pPr>
        <w:widowControl/>
        <w:adjustRightInd w:val="0"/>
        <w:snapToGrid w:val="0"/>
        <w:spacing w:line="520" w:lineRule="exact"/>
        <w:jc w:val="center"/>
        <w:rPr>
          <w:rFonts w:ascii="仿宋" w:eastAsia="仿宋" w:hAnsi="仿宋" w:cs="宋体"/>
          <w:b/>
          <w:color w:val="000000"/>
          <w:spacing w:val="-6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>考核其他说明</w:t>
      </w:r>
    </w:p>
    <w:p w:rsidR="00C911F1" w:rsidRDefault="00C911F1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</w:p>
    <w:p w:rsidR="00C911F1" w:rsidRDefault="00310162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1.教职工年度考核表一式两份，其中一份报人事处，归入教职工个人档案，一份由各单位保存。</w:t>
      </w:r>
    </w:p>
    <w:p w:rsidR="00C911F1" w:rsidRDefault="00310162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8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2.</w:t>
      </w:r>
      <w:r>
        <w:rPr>
          <w:rFonts w:ascii="仿宋" w:eastAsia="仿宋" w:hAnsi="仿宋" w:cs="宋体" w:hint="eastAsia"/>
          <w:color w:val="000000"/>
          <w:spacing w:val="-8"/>
          <w:kern w:val="0"/>
          <w:sz w:val="30"/>
          <w:szCs w:val="30"/>
        </w:rPr>
        <w:t>省管干部不参加学校考核;处级干部考核,由校党委组织部统一组织实施;校聘编制外人员考核由校人才交流服务中心组织实施。</w:t>
      </w:r>
    </w:p>
    <w:p w:rsidR="00C911F1" w:rsidRDefault="00310162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3.新参加工作的人员在试用期间的年度考核由用人单位认真组织实施，各用人单位需对试用期人员的思想政治表现、工作业绩及业务能力等进行考核，写出评语，考核结果分为合格和不合格两种等次，考核不合格者给予解聘处理。试用期满转正的当年按正常情况参加考核。</w:t>
      </w:r>
    </w:p>
    <w:p w:rsidR="00C911F1" w:rsidRDefault="00310162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4.在校内调任、转任的工作人员，由其现单位进行考核并确定等次，其调任、转任前的有关工作情况，由原单位提供。</w:t>
      </w:r>
    </w:p>
    <w:p w:rsidR="00C911F1" w:rsidRDefault="00310162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5.到校外挂职锻炼的工作人员，原所在单位应向现挂职单位征求对其进行考核并确定等次的意见，由其原所在单位综合有关情况拟定考核等次并按有关规定上报、审定，挂职锻炼时间不足半年的，由原所在单位进行考核并确定考核等次。</w:t>
      </w:r>
    </w:p>
    <w:p w:rsidR="00C911F1" w:rsidRDefault="00310162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6.单位派出学习、培训、借用一年以内的人员，仍由原单位进行考核，确定等次，其学习、培训和工作的情况，由所在学习、培训、借用单位提供。</w:t>
      </w:r>
    </w:p>
    <w:p w:rsidR="00C911F1" w:rsidRDefault="00310162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7.当年度批准退休的工作人员，不进行年度考核。</w:t>
      </w:r>
    </w:p>
    <w:p w:rsidR="00C911F1" w:rsidRDefault="00310162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8.因病、事假累计超过半年及以上的人员，不进行考核。</w:t>
      </w:r>
    </w:p>
    <w:p w:rsidR="00C911F1" w:rsidRDefault="00310162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9.</w:t>
      </w:r>
      <w:r w:rsidR="00D81399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学校内部离岗退养人员凡无违纪违法的，可直接确定为合格等次，在个人年度考核表中的“个人总结”栏填写“内退”。内退人员不计入本单位实有人数和考核人数内。</w:t>
      </w:r>
    </w:p>
    <w:p w:rsidR="00C911F1" w:rsidRDefault="00310162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lastRenderedPageBreak/>
        <w:t>1</w:t>
      </w:r>
      <w:r w:rsidR="001019CA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.军队转业干部转业的当年无违法违纪的，原则上可确定为合格及以上等次。</w:t>
      </w:r>
    </w:p>
    <w:p w:rsidR="00C911F1" w:rsidRDefault="00310162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1</w:t>
      </w:r>
      <w:r w:rsidR="001019CA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1</w:t>
      </w:r>
      <w:r w:rsidR="00D81399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没有完成所规定的年均继续教育学时数的，年度考核不得定为优秀等次。</w:t>
      </w:r>
    </w:p>
    <w:p w:rsidR="00C911F1" w:rsidRDefault="00310162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31016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1</w:t>
      </w:r>
      <w:r w:rsidR="001019CA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2</w:t>
      </w:r>
      <w:r w:rsidRPr="0031016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 xml:space="preserve"> 根据《高等学校教师职业道德规范》（教人〔2011〕11号）精神，确定师德考核等次，实行“师德一票否决制”，凡师德考核结果确定为“不合格”者，年度考核等次为不合格。</w:t>
      </w:r>
    </w:p>
    <w:p w:rsidR="00C911F1" w:rsidRDefault="00310162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1</w:t>
      </w:r>
      <w:r w:rsidR="001019CA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.确定为基本合格和未参加考核的人员，各单位要另附情况说明；确定为不合格的人员各单位要填写《年度考核不称职（不合格）人员情况登记表》。</w:t>
      </w:r>
    </w:p>
    <w:p w:rsidR="00C911F1" w:rsidRDefault="00310162">
      <w:pPr>
        <w:widowControl/>
        <w:adjustRightInd w:val="0"/>
        <w:snapToGrid w:val="0"/>
        <w:spacing w:line="54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1</w:t>
      </w:r>
      <w:r w:rsidR="001019CA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.</w:t>
      </w:r>
      <w:r>
        <w:rPr>
          <w:rFonts w:ascii="仿宋" w:eastAsia="仿宋" w:hAnsi="仿宋" w:hint="eastAsia"/>
          <w:spacing w:val="-6"/>
          <w:sz w:val="30"/>
          <w:szCs w:val="30"/>
        </w:rPr>
        <w:t>考核结果作为调整事业单位工作人员岗位、工资以及续订聘用合同的依据。</w:t>
      </w: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年度考核结果为“合格”及以上等次的工作人员，从201</w:t>
      </w:r>
      <w:r w:rsidR="002925B1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9</w:t>
      </w: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年1月起增加一级薪级工资。年度考核确定为“不合格”或“基本合格”或“不定等次”以及未参加考核的工作人员，不增加薪级工资。</w:t>
      </w:r>
    </w:p>
    <w:p w:rsidR="00C911F1" w:rsidRDefault="00310162">
      <w:pPr>
        <w:widowControl/>
        <w:adjustRightInd w:val="0"/>
        <w:snapToGrid w:val="0"/>
        <w:spacing w:line="54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1</w:t>
      </w:r>
      <w:r w:rsidR="001019CA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.</w:t>
      </w:r>
      <w:r>
        <w:rPr>
          <w:rFonts w:ascii="仿宋" w:eastAsia="仿宋" w:hAnsi="仿宋" w:hint="eastAsia"/>
          <w:color w:val="000000"/>
          <w:spacing w:val="-6"/>
          <w:sz w:val="30"/>
          <w:szCs w:val="30"/>
        </w:rPr>
        <w:t>事业单位工作人员年度考核不合格且不同意调整工作岗位，或者连续两年年度考核不合格的，事业单位提前30日书面通知，可以解除聘用合同。</w:t>
      </w:r>
    </w:p>
    <w:p w:rsidR="00C911F1" w:rsidRDefault="00C911F1"/>
    <w:sectPr w:rsidR="00C911F1" w:rsidSect="00C9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5C1"/>
    <w:rsid w:val="000660C7"/>
    <w:rsid w:val="001019CA"/>
    <w:rsid w:val="00153129"/>
    <w:rsid w:val="002925B1"/>
    <w:rsid w:val="00310162"/>
    <w:rsid w:val="00510605"/>
    <w:rsid w:val="006463A6"/>
    <w:rsid w:val="006935C1"/>
    <w:rsid w:val="007842A6"/>
    <w:rsid w:val="007C733B"/>
    <w:rsid w:val="0086355A"/>
    <w:rsid w:val="00873F88"/>
    <w:rsid w:val="008A37B1"/>
    <w:rsid w:val="00962AE4"/>
    <w:rsid w:val="00A210F6"/>
    <w:rsid w:val="00AE1FBE"/>
    <w:rsid w:val="00BA3A94"/>
    <w:rsid w:val="00C911F1"/>
    <w:rsid w:val="00CE1FCD"/>
    <w:rsid w:val="00CE734B"/>
    <w:rsid w:val="00D81399"/>
    <w:rsid w:val="00DB4C2E"/>
    <w:rsid w:val="00E16CA4"/>
    <w:rsid w:val="00E537AB"/>
    <w:rsid w:val="00E53A81"/>
    <w:rsid w:val="212330C3"/>
    <w:rsid w:val="46D87471"/>
    <w:rsid w:val="580C4850"/>
    <w:rsid w:val="5AE3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91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91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911F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911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xbany</cp:lastModifiedBy>
  <cp:revision>6</cp:revision>
  <cp:lastPrinted>2018-12-19T06:38:00Z</cp:lastPrinted>
  <dcterms:created xsi:type="dcterms:W3CDTF">2018-12-19T06:34:00Z</dcterms:created>
  <dcterms:modified xsi:type="dcterms:W3CDTF">2018-12-21T06:53:00Z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