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XiaoBiaoSong-B05S" w:hAnsi="FZXiaoBiaoSong-B05S" w:eastAsia="FZXiaoBiaoSong-B05S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FZXiaoBiaoSong-B05S" w:hAnsi="FZXiaoBiaoSong-B05S" w:eastAsia="FZXiaoBiaoSong-B05S"/>
          <w:color w:val="000000"/>
          <w:sz w:val="44"/>
        </w:rPr>
      </w:pPr>
      <w:r>
        <w:rPr>
          <w:rFonts w:hint="eastAsia" w:ascii="FZXiaoBiaoSong-B05S" w:hAnsi="FZXiaoBiaoSong-B05S" w:eastAsia="FZXiaoBiaoSong-B05S"/>
          <w:color w:val="000000"/>
          <w:sz w:val="44"/>
        </w:rPr>
        <w:t>教育部关于印发《新时代高校教师职业行为</w:t>
      </w:r>
    </w:p>
    <w:p>
      <w:pPr>
        <w:spacing w:beforeLines="0" w:afterLines="0"/>
        <w:jc w:val="center"/>
        <w:rPr>
          <w:rFonts w:hint="eastAsia" w:ascii="FZXiaoBiaoSong-B05S" w:hAnsi="FZXiaoBiaoSong-B05S" w:eastAsia="FZXiaoBiaoSong-B05S"/>
          <w:color w:val="000000"/>
          <w:sz w:val="44"/>
        </w:rPr>
      </w:pPr>
      <w:r>
        <w:rPr>
          <w:rFonts w:hint="eastAsia" w:ascii="FZXiaoBiaoSong-B05S" w:hAnsi="FZXiaoBiaoSong-B05S" w:eastAsia="FZXiaoBiaoSong-B05S"/>
          <w:color w:val="000000"/>
          <w:sz w:val="44"/>
        </w:rPr>
        <w:t>十项准则》《新时代中小学教师职业行为</w:t>
      </w:r>
    </w:p>
    <w:p>
      <w:pPr>
        <w:spacing w:beforeLines="0" w:afterLines="0"/>
        <w:jc w:val="center"/>
        <w:rPr>
          <w:rFonts w:hint="eastAsia" w:ascii="FZXiaoBiaoSong-B05S" w:hAnsi="FZXiaoBiaoSong-B05S" w:eastAsia="FZXiaoBiaoSong-B05S"/>
          <w:color w:val="000000"/>
          <w:sz w:val="44"/>
        </w:rPr>
      </w:pPr>
      <w:r>
        <w:rPr>
          <w:rFonts w:hint="eastAsia" w:ascii="FZXiaoBiaoSong-B05S" w:hAnsi="FZXiaoBiaoSong-B05S" w:eastAsia="FZXiaoBiaoSong-B05S"/>
          <w:color w:val="000000"/>
          <w:sz w:val="44"/>
        </w:rPr>
        <w:t>十项准则》《新时代幼儿园教师职业</w:t>
      </w:r>
    </w:p>
    <w:p>
      <w:pPr>
        <w:spacing w:beforeLines="0" w:afterLines="0"/>
        <w:jc w:val="center"/>
        <w:rPr>
          <w:rFonts w:hint="eastAsia" w:ascii="FZXiaoBiaoSong-B05S" w:hAnsi="FZXiaoBiaoSong-B05S" w:eastAsia="FZXiaoBiaoSong-B05S"/>
          <w:color w:val="000000"/>
          <w:sz w:val="44"/>
        </w:rPr>
      </w:pPr>
      <w:r>
        <w:rPr>
          <w:rFonts w:hint="eastAsia" w:ascii="FZXiaoBiaoSong-B05S" w:hAnsi="FZXiaoBiaoSong-B05S" w:eastAsia="FZXiaoBiaoSong-B05S"/>
          <w:color w:val="000000"/>
          <w:sz w:val="44"/>
        </w:rPr>
        <w:t>行为十项准则》的通知</w:t>
      </w:r>
    </w:p>
    <w:p>
      <w:pPr>
        <w:spacing w:beforeLines="0" w:afterLines="0"/>
        <w:jc w:val="center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教师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[</w:t>
      </w:r>
      <w:r>
        <w:rPr>
          <w:rFonts w:hint="eastAsia" w:ascii="FangSong_GB2312" w:hAnsi="FangSong_GB2312" w:eastAsia="FangSong_GB2312"/>
          <w:color w:val="000000"/>
          <w:sz w:val="32"/>
        </w:rPr>
        <w:t>2018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]</w:t>
      </w:r>
      <w:r>
        <w:rPr>
          <w:rFonts w:hint="eastAsia" w:ascii="FangSong_GB2312" w:hAnsi="FangSong_GB2312" w:eastAsia="FangSong_GB2312"/>
          <w:color w:val="000000"/>
          <w:sz w:val="32"/>
        </w:rPr>
        <w:t>16号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各省、自治区、直辖市教育厅（教委），新疆生产建设兵团教育局，有关部门（单位）教育司（局），部属各高等学校、部省合建各高等高校：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为深入贯彻习近平新时代中国特色社会主义思想和党的十九大精神，深入贯彻落实全国教育大会精神，扎实推进《中共中央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一、准则是教师职业行为的基本规范。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</w:t>
      </w:r>
    </w:p>
    <w:p>
      <w:pPr>
        <w:pageBreakBefore/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二、立即部署扎实开展准则的学习贯彻。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三、把准则要求落实到教师管理具体工作中。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</w:t>
      </w:r>
      <w:r>
        <w:rPr>
          <w:rFonts w:hint="default" w:ascii="FangSong_GB2312" w:hAnsi="FangSong_GB2312" w:eastAsia="FangSong_GB2312"/>
          <w:color w:val="000000"/>
          <w:sz w:val="32"/>
        </w:rPr>
        <w:t>“</w:t>
      </w:r>
      <w:r>
        <w:rPr>
          <w:rFonts w:hint="eastAsia" w:ascii="FangSong_GB2312" w:hAnsi="FangSong_GB2312" w:eastAsia="FangSong_GB2312"/>
          <w:color w:val="000000"/>
          <w:sz w:val="32"/>
        </w:rPr>
        <w:t>一票否决</w:t>
      </w:r>
      <w:r>
        <w:rPr>
          <w:rFonts w:hint="default" w:ascii="FangSong_GB2312" w:hAnsi="FangSong_GB2312" w:eastAsia="FangSong_GB2312"/>
          <w:color w:val="000000"/>
          <w:sz w:val="32"/>
        </w:rPr>
        <w:t>”</w:t>
      </w:r>
      <w:r>
        <w:rPr>
          <w:rFonts w:hint="eastAsia" w:ascii="FangSong_GB2312" w:hAnsi="FangSong_GB2312" w:eastAsia="FangSong_GB2312"/>
          <w:color w:val="000000"/>
          <w:sz w:val="32"/>
        </w:rPr>
        <w:t>。改进师德考核方式方法，避免形式化、随意化。</w:t>
      </w:r>
    </w:p>
    <w:p>
      <w:pPr>
        <w:pageBreakBefore/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完善师德考核指标体系，提高科学性、实效性。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四、以有力措施坚决查处师德违规行为。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 xml:space="preserve">  </w:t>
      </w:r>
      <w:r>
        <w:rPr>
          <w:rFonts w:hint="eastAsia" w:ascii="FangSong_GB2312" w:hAnsi="FangSong_GB2312" w:eastAsia="FangSong_GB2312"/>
          <w:color w:val="000000"/>
          <w:sz w:val="32"/>
        </w:rPr>
        <w:t>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各地贯彻落实准则的情况，请及时报告教育部。教育部将适时对落实情况进行督查。</w:t>
      </w:r>
    </w:p>
    <w:p>
      <w:pPr>
        <w:spacing w:beforeLines="0" w:afterLines="0"/>
        <w:ind w:firstLine="7360" w:firstLineChars="23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教育部</w:t>
      </w:r>
    </w:p>
    <w:p>
      <w:pPr>
        <w:spacing w:beforeLines="0" w:afterLines="0"/>
        <w:ind w:firstLine="6720" w:firstLineChars="21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2018年11月8日</w:t>
      </w:r>
    </w:p>
    <w:p>
      <w:pPr>
        <w:pageBreakBefore/>
        <w:spacing w:beforeLines="0" w:afterLines="0"/>
        <w:jc w:val="center"/>
        <w:rPr>
          <w:rFonts w:hint="eastAsia" w:ascii="FangSong_GB2312" w:hAnsi="FangSong_GB2312" w:eastAsia="FangSong_GB2312"/>
          <w:color w:val="000000"/>
          <w:sz w:val="44"/>
        </w:rPr>
      </w:pPr>
      <w:r>
        <w:rPr>
          <w:rFonts w:hint="eastAsia" w:ascii="FangSong_GB2312" w:hAnsi="FangSong_GB2312" w:eastAsia="FangSong_GB2312"/>
          <w:color w:val="000000"/>
          <w:sz w:val="44"/>
        </w:rPr>
        <w:t>新时代高校教师职业行为十项准则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四、潜心教书育人。落实立德树人根本任务，遵循教育规律</w:t>
      </w:r>
    </w:p>
    <w:p>
      <w:pPr>
        <w:pageBreakBefore/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和学生成长规律，因材施教，教学相长；不得违反教学纪律，敷衍教学，或擅自从事影响教育教学本职工作的兼职兼薪行为。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FangSong_GB2312" w:hAnsi="FangSong_GB2312" w:eastAsia="FangSong_GB2312"/>
          <w:color w:val="000000"/>
          <w:sz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7338"/>
      <w:pgMar w:top="2699" w:right="1324" w:bottom="1440" w:left="1483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8539A7"/>
    <w:rsid w:val="51C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XiaoBiaoSong-B05S" w:hAnsi="FZXiaoBiaoSong-B05S" w:eastAsia="FZXiaoBiaoSong-B05S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2018-12-04T00:38:00Z</dcterms:created>
  <dc:creator>    ，zeng</dc:creator>
  <cp:lastModifiedBy>    ，zeng</cp:lastModifiedBy>
  <dcterms:modified xsi:type="dcterms:W3CDTF">2018-12-04T00:42:28Z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